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828673" cy="734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3" cy="7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609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Bambuí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95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NAPNEE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Faz. Varginha - Rodovia Bambuí/Medeiros - Km 05 - Caixa Postal 05 - CEP 38900-000 - Bambuí - MG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37 3431 4947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120" w:line="3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tbl>
      <w:tblPr>
        <w:tblStyle w:val="Table1"/>
        <w:tblW w:w="1078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60"/>
        <w:gridCol w:w="1215"/>
        <w:gridCol w:w="1710"/>
        <w:tblGridChange w:id="0">
          <w:tblGrid>
            <w:gridCol w:w="7860"/>
            <w:gridCol w:w="1215"/>
            <w:gridCol w:w="1710"/>
          </w:tblGrid>
        </w:tblGridChange>
      </w:tblGrid>
      <w:tr>
        <w:trPr>
          <w:cantSplit w:val="0"/>
          <w:trHeight w:val="583.386230468750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Barema de avaliação da Etapa: Análise de Documentos</w:t>
            </w:r>
          </w:p>
        </w:tc>
      </w:tr>
      <w:tr>
        <w:trPr>
          <w:cantSplit w:val="0"/>
          <w:trHeight w:val="596.7724609375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 avaliado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alcançada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CONCLUSÃO DE CURSO DE GRADUAÇÃO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CONCLUSÃO DE CURSO DE PÓS-GRADUAÇÃO - Lato sensu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CONCLUSÃO DE CURSO DE PÓS-GRADUAÇÃO - MESTRADO OU 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CONCLUSÃO DE CURSO DE CURTA DURAÇÃO NA TEMÁTICA DE INCLUSÃO - CARGA HORÁRIA MÍNIMA DE 20 HORAS/AULA (1 ponto por curso)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TEMPO DE TRABALHO NA ÁREA DA VAGA PLEITEADA (2 pontos por semestre trabalhado)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after="24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PUBLICAÇÃO DE TRABALHOS CIENTÍFICOS NA ÁREA DE PEDAGOGIA/ASSISTÊNCIA SOCIAL/ENFERMAGEM/EDUCAÇÃO INCLUSIVA OU OUTRAS ÁREAS AFINS À VAGA PLEITEADA (1 ponto por trabalho na área e 0,5 por trabalho em outras áreas)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8.440944881889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widowControl w:val="0"/>
        <w:spacing w:after="120" w:line="3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120" w:line="3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JNudO5UB998rPmCU6BZ+LE5Ow==">CgMxLjA4AHIhMVM3TFI3ZmVxR1BNUkd0N1JwOWVRNExmZ1Q0YUt3VEtF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